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E6" w:rsidRPr="00C87DE6" w:rsidRDefault="00C87DE6" w:rsidP="00C87DE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Тезисы лекций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Тема 1   </w:t>
      </w:r>
      <w:r>
        <w:rPr>
          <w:rFonts w:ascii="Times New Roman" w:hAnsi="Times New Roman" w:cs="Times New Roman"/>
          <w:color w:val="333333"/>
          <w:sz w:val="28"/>
          <w:szCs w:val="28"/>
        </w:rPr>
        <w:t>Клиническая и п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рикладная   диагностика как наука</w:t>
      </w:r>
    </w:p>
    <w:p w:rsidR="00C87DE6" w:rsidRPr="00C87DE6" w:rsidRDefault="00C87DE6" w:rsidP="00C87DE6">
      <w:pPr>
        <w:ind w:left="636" w:hanging="63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Цель: изучить  задачи клинической диагностики, симптомы и синдромы,  диагноз,  прогноз болезней.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План: </w:t>
      </w:r>
    </w:p>
    <w:p w:rsidR="00C87DE6" w:rsidRPr="00C87DE6" w:rsidRDefault="00C87DE6" w:rsidP="00C87DE6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          1</w:t>
      </w: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Предмет клинической диагностики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2 Симптомы болезни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3 Синдромы болезни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4 Понятие о диагнозе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5 Прогноз болезни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6 История болезни</w:t>
      </w:r>
    </w:p>
    <w:p w:rsidR="00C87DE6" w:rsidRPr="00C87DE6" w:rsidRDefault="00C87DE6" w:rsidP="00C87DE6">
      <w:pPr>
        <w:ind w:left="708"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1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diagnosticon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- 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способный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распознавать.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Клиническая диагностика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раздел  клинической ветеринарии, изучающий современные методы и последовательные этапы распознавания болезней и состояния больного животного с целью планирования и осуществления лечебно-профилактических мероприятий.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Термин «диагностика» - обозначает процесс целенаправленного обследования больного животного, обобщения и истолкования полученных результатов.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Клиническая диагностика с присущими ей методами – методическая основа клинической ветеринарии и важнейшая пропедевтическая дисциплина в системе подготовки ветеринарного врача.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Пропедевтика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(от греч.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Propaideo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подготавливаю)   - ветеринарная клиническая диагностика потому, что она служит основной, вводным курсом, дающим предварительные сведения для углубленного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изучения  ВНБ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, паразитология, хирургия,  акушерство и.т.д.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Связь с другими дисциплинами: физика, анатомия, гистология, физиология, биохимия и др.</w:t>
      </w:r>
    </w:p>
    <w:p w:rsidR="00C87DE6" w:rsidRPr="00C87DE6" w:rsidRDefault="00C87DE6" w:rsidP="00C87DE6">
      <w:pPr>
        <w:ind w:left="-57" w:firstLine="76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Кто хорошо распознает – хорошо лечит.  Актуально изучение практической ветеринарии начинается с изучения клинической диагностики.</w:t>
      </w:r>
    </w:p>
    <w:p w:rsidR="00C87DE6" w:rsidRPr="00C87DE6" w:rsidRDefault="00C87DE6" w:rsidP="00C87DE6">
      <w:pPr>
        <w:ind w:left="-57" w:firstLine="76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Квалификационная характеристика. По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изучении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клинической диагностики, студент должен знать: 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общие, инструментальные, лабораторные  и функциональные методы исследования;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план клинического обследования больного животного и порядок исследования отдельных систем организма;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правила взятия, консервирования и пересылки крови, мочи или др. биологического материала;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методику проведения диспансеризации животных;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правила ведения основной клинической документации;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технику безопасности и правила личной гигиены при исследовании животных при работе в лаборатории.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На практических занятиях по клинической диагностике вступая в контакт с животными, студенты должны усвоить правила профессиональной этики и деонтологии.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Этика</w:t>
      </w:r>
      <w:r w:rsidRPr="00C87DE6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(от греч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ё</w:t>
      </w:r>
      <w:proofErr w:type="spellStart"/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thos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обычай, характер) –  совокупность правовых и нравственных  норм поведения ветеринарного врача при исполнении им служебных и профессиональных обязанностей.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Профессиональная этика включает нормы поведения специалиста в производственной сфере, в быту, в коллективе.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Деонтология</w:t>
      </w: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– (греч.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deontos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нужное, </w:t>
      </w:r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logos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учение) наука о профессиональном долге человека. Это раздел профессиональной этики изучающей вопросы морали, долга и обязанностей.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В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се проявления болезни устанавливаемые клиническими исследованиями и отличающие больное животное от здорового – называются признаками или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симптомами болезни.</w:t>
      </w:r>
    </w:p>
    <w:p w:rsidR="00C87DE6" w:rsidRPr="00C87DE6" w:rsidRDefault="00C87DE6" w:rsidP="00C87DE6">
      <w:pPr>
        <w:ind w:hanging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От 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symptoma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случай, совпадение.</w:t>
      </w:r>
    </w:p>
    <w:p w:rsidR="00C87DE6" w:rsidRPr="00C87DE6" w:rsidRDefault="00C87DE6" w:rsidP="00C87DE6">
      <w:pPr>
        <w:ind w:hanging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Семиология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– наука о симптомах.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Основная задача клинического обследования – выявления симптомов и их изучение.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Необходимо  учитывать функциональные отклонения от нормы здоровых животных (возрастные, физиологические  особенности – течка, беременность, возбуждение).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ab/>
        <w:t>При обсуждении  каждого симптома необходимо: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 решать вопрос служит ли этот симптом выражением патогенных влияний или  это защитно-физиологическая реакция;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учитывать, что течение одной и той же болезни может быть различным, что зависит от индивидуальных особенностей организма и условий внешней среды. Например: легкая, средняя, тяжелая степень течения болезни.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Симптомы (проявления болезни) обнаруживаемые при исследовании животного –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объективные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симптомы болезни. (Например: увеличение печени – желтуха).</w:t>
      </w:r>
    </w:p>
    <w:p w:rsidR="00C87DE6" w:rsidRPr="00C87DE6" w:rsidRDefault="00C87DE6" w:rsidP="00C87DE6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По клиническому проявлению симптомы подразделяются: постоянные и непостоянные; маловажные и маловажные; типичные (характерные)  и нетипичные  (нехарактерные);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патогномоничные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и случайные.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Патогномоничные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специфичные для одного заболевания, имеют решающие значение. Например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.: 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шум плеска – перикардит.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Типичные</w:t>
      </w:r>
      <w:proofErr w:type="gram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–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можно наблюдать и при других болезнях, 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Общие симптомы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результат реакции всего организма, например: повышение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º, отдышка, тахикардия.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Местные симптомы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распространение которых ограничивается патологическими фокусами, напр. тимпанический звук над каверной в легких, местное повышение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º или боль в воспаленном участке.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С точки зрения предсказания болезни симптомы делятся: благоприятные – появление аппетита, восстановление температуры; неблагоприятные – появление зловонного запаха при поносах; угрожающие – отсутствие  перистальтических шумов при заворотах кишечника; безнадежные – когда выздоровление невозможно, шум плеска в сердечной сорочке.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Синдром или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симптомокоплекс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совокупность симптомов 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патогенетически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связанных между собой.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Различают анатомические и функциональные синдромы.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Нередко один и тот же синдром можно наблюдать при разных болезнях.</w:t>
      </w:r>
    </w:p>
    <w:p w:rsidR="00C87DE6" w:rsidRPr="00C87DE6" w:rsidRDefault="00C87DE6" w:rsidP="00C87DE6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57" w:firstLin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Диагноз</w:t>
      </w: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(греч. </w:t>
      </w:r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распознавание) краткое заключение о сущности заболевания и состоянии животного, выраженное в нозологических терминах.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Для установления диагноза необходимо: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владеть методами исследования;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уметь анализировать полученные результаты (синтетический метод);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иметь глубокие знания по частной патологии;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учитывать взаимосвязь организма с внешней средой.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Диагноз должен включать в себя ряд элементов: 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этиологический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(выявление природы или происхождения болезни);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морфологический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(определение локализации процесса, характера и степени морфологических изменений);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функциональный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(установление степени и характера функционального расстройства, которыми болезнь сопровождается);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патогенетический (механизм развития и специфика ее течения)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акой диагноз называется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полный или развернутый клинический диагноз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 Если не все элементы отражены  -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неполный диагноз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Постановка диагноза осуществляется по следующим основным  диагностическим этапам: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собирание фактов;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их анализ;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3 синтез данных;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дифференциальный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проверка окончательного диагноза;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6 дальнейшая динамическая проверка диагноза.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Диагноз не догма, он может изменяться. Устанавливают диагноз болезни и индивидуальный диагноз.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, диагноз болезни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определяют на основании изучения анамнеза и симптомов болезни, свойственных всем больным, страдающим тем же заболеванием.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Такой диагноз помогает врачу упорядочить   наблюдаемые явления, установить нозологический диагноз (греч.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nosos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болезнь)   это формальный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диагноз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так как  не раскрывает всех индивидуальных  особенностей, а только как  случай подобный другим.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aegroti</w:t>
      </w:r>
      <w:proofErr w:type="spellEnd"/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,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индивидуальный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диагноз – отражает индивидуальные особенности течения болезни, он более полный (синтетический)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е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t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aegroti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различают по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методу  построения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полного ли синтетического;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прямой диагноз (диагноз по аналогии);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3 дифференциальный диагноз – исключение сходных болезней;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диагноз путем наблюдения – изучение пациента в течение времени, необходимого, для дополнительных исследований;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диагноз по лечебному эффекту – основан на результатах специфического для данной патологии лечения.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С учетом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ведущего метода исследования, используемого при установлении диагноза выделяют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клинический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рентгенологический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радиоизотопныйй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функциональный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цитологический диагноз.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 времени выявления заболевания  различают: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ранний диагноз – поставленный в начале развития патологического процесса;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поздний диагноз – поставлен при полностью развившемся процессе;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посмертный – секционный диагноз (при вскрытии);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ретроспективный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после окончания болезни на основании изучения врачебных документов; эпизоотической ситуации; АК переболевших животных.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 степени обоснованности: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предварительный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(гипотетический) -  после предварительного  исследования пациента, исходный;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окончательный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(обоснованный)  всестороннее обследование и исключение исходных болезней;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сомнительный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отсутствии уверенности в правильности распознания болезни.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Кроме диагноза основной болезни, различают диагноз сопутствующего заболевания и осложнения.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5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Прогноз</w:t>
      </w: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(греч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р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rognosis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>)  - предсказание, предвидение развития и исхода болезни, основанное на знании закономерностей течения патологических процессов и объективных данных).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При определении прогноза учитывают: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сущность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индивидуальные особенности организма;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наличие радикальных методов лечения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возможность создания соответствующих условий кормления и содержания;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правильный диагноз.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От прогноза зависит судьба животного.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Прогноз: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благоприятный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когда ожидается выздоровление с сохранением продуктивности;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неблагоприятный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неизлечимых болезнях;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сомнительный (осторожный) – сложно определить исход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ошибочный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неправильном диагнозе, неточном определении тяжести процесса и защитных сил организма.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6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История болезни – официальный клинический документ, который составляют на каждое больное животное, находящиеся на стационаре или при продолжительном лечении животного в хозяйстве.</w:t>
      </w:r>
    </w:p>
    <w:p w:rsidR="00C87DE6" w:rsidRPr="00C87DE6" w:rsidRDefault="00C87DE6" w:rsidP="00C87DE6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Этот документ отражает работу ветеринарного врача, позволяет оценить качество диагностической и лечебной работы, служит материалом для статистики и научной работы, на основании его делают заключения, выдают справки или выписки.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Ведение истории болезни предусмотрено «Инструкцией по ветеринарному учету и ветеринарной  отчетности» утвержденной Глав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в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ет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 упр. М СХ СССР 3 сентября </w:t>
      </w:r>
      <w:smartTag w:uri="urn:schemas-microsoft-com:office:smarttags" w:element="metricconverter">
        <w:smartTagPr>
          <w:attr w:name="ProductID" w:val="1975 г"/>
        </w:smartTagPr>
        <w:smartTag w:uri="urn:schemas-microsoft-com:office:smarttags" w:element="metricconverter">
          <w:smartTagPr>
            <w:attr w:name="ProductID" w:val="1975 г"/>
          </w:smartTagPr>
          <w:r w:rsidRPr="00C87DE6">
            <w:rPr>
              <w:rFonts w:ascii="Times New Roman" w:hAnsi="Times New Roman" w:cs="Times New Roman"/>
              <w:color w:val="333333"/>
              <w:sz w:val="28"/>
              <w:szCs w:val="28"/>
            </w:rPr>
            <w:t>1975 г</w:t>
          </w:r>
        </w:smartTag>
        <w:r w:rsidRPr="00C87DE6">
          <w:rPr>
            <w:rFonts w:ascii="Times New Roman" w:hAnsi="Times New Roman" w:cs="Times New Roman"/>
            <w:color w:val="333333"/>
            <w:sz w:val="28"/>
            <w:szCs w:val="28"/>
          </w:rPr>
          <w:t>.</w:t>
        </w:r>
      </w:smartTag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История болезни включает следующие разделы: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Регистрация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 где отмечают дату поступления, выписки, вид, пол, возраст животного, его масть, породу, кличку, номер,  живую массу, ФИО и адрес владельца животного.</w:t>
      </w:r>
      <w:proofErr w:type="gramEnd"/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Анамнез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сведения о животном до поступления его на обследование и лечение, который включает: </w:t>
      </w:r>
    </w:p>
    <w:p w:rsidR="00C87DE6" w:rsidRPr="00C87DE6" w:rsidRDefault="00C87DE6" w:rsidP="00C87DE6">
      <w:pPr>
        <w:ind w:left="-57" w:firstLine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А) историю заболевания – начало, течение, развитие заболевания от заболевания первых проявлений до осмотра врачом, а.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где и кто проводил лечение, его эффективность. </w:t>
      </w:r>
    </w:p>
    <w:p w:rsidR="00C87DE6" w:rsidRPr="00C87DE6" w:rsidRDefault="00C87DE6" w:rsidP="00C87DE6">
      <w:pPr>
        <w:ind w:left="-57" w:firstLine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Б) историю жизни – куда заносят в хронологическом  порядке  (от рождения до последних лет) сведения об условиях содержания, продуктивность, беременность, роды, перенесенные заболевания.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Состояние животного в день поступления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это данные объективного обследования – общего и по системам, включая результаты на основании исследования лабораторных и инструментальных  исследований, указывая предварительный и окончательный диагноз.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Литература: 1,с. 512; 2,с. 269; 3,с. 487.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Контрольные вопросы: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Что такое клиническая диагностика?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Связь клинической диагностики с другими дисциплинами?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3 Что такое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симиология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>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Классификация симптомов?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Что такое диагноз, классификация?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6 Прогноз, виды прогнозов?</w:t>
      </w:r>
    </w:p>
    <w:p w:rsidR="00C87DE6" w:rsidRPr="00C87DE6" w:rsidRDefault="00C87DE6" w:rsidP="00C87DE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7 Что представляет собой история болезни?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>Тема 2: Исследование сердечно – сосудистой системы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Цель: ознакомиться с планом и методами исследования сердечно – сосудистой системы.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План исследования сердечно – сосудистой системы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Исследование сердечного толчка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Перкуссия области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Аускультация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 Специальные методы исследования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 Исследование кровеносных сосудов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 Функциональные пробы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firstLine="2"/>
        <w:jc w:val="both"/>
        <w:rPr>
          <w:sz w:val="28"/>
          <w:szCs w:val="28"/>
        </w:rPr>
      </w:pP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Сердечно – сосудистую систему исследуют по следующей схеме: осмотр и пальпации сердечной области, определение перкуссионные границы сердца, аускультация, исследование артериальных и венозных сосудов. Используют общие методы исследования: осмотр, пальпацию, аускультацию, перкуссию, термометрию. Специальные и дополнительные методы: электрокардиографию, фонокардиографию, </w:t>
      </w:r>
      <w:proofErr w:type="spellStart"/>
      <w:r>
        <w:rPr>
          <w:sz w:val="28"/>
          <w:szCs w:val="28"/>
        </w:rPr>
        <w:t>сфигмотонометрию</w:t>
      </w:r>
      <w:proofErr w:type="spellEnd"/>
      <w:r>
        <w:rPr>
          <w:sz w:val="28"/>
          <w:szCs w:val="28"/>
        </w:rPr>
        <w:t>, УЗИ, флеботонометрию, сфигмографию, рентгенографию, рентгеноскопию, лабораторный анализ крови и мочи.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 </w:t>
      </w:r>
      <w:r>
        <w:rPr>
          <w:sz w:val="28"/>
          <w:szCs w:val="28"/>
        </w:rPr>
        <w:t xml:space="preserve">Исследование сердечного толчка начинают с осмотра и пальпации. </w:t>
      </w:r>
      <w:proofErr w:type="gramStart"/>
      <w:r>
        <w:rPr>
          <w:sz w:val="28"/>
          <w:szCs w:val="28"/>
        </w:rPr>
        <w:t xml:space="preserve">Определяют место расположения, ритм,     (усиление, ослабление, отсутствие, вибрация), характер, болезненность и частоту (учащение, </w:t>
      </w:r>
      <w:proofErr w:type="spellStart"/>
      <w:r>
        <w:rPr>
          <w:sz w:val="28"/>
          <w:szCs w:val="28"/>
        </w:rPr>
        <w:t>урежение</w:t>
      </w:r>
      <w:proofErr w:type="spellEnd"/>
      <w:r>
        <w:rPr>
          <w:sz w:val="28"/>
          <w:szCs w:val="28"/>
        </w:rPr>
        <w:t>) сердечного толчка.</w:t>
      </w:r>
      <w:proofErr w:type="gramEnd"/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помощью перкуссии устанавливают границы сердца (зону абсолютной тупости и относительной тупости). Диагностическое значение имеют увеличение зоны абсолютной тупости, ее уменьшение, перемещение.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здоровых животных прослушивается два тона. Первой тон трехкомпонентный, второй – двухкомпонентный. </w:t>
      </w:r>
      <w:proofErr w:type="gramStart"/>
      <w:r>
        <w:rPr>
          <w:sz w:val="28"/>
          <w:szCs w:val="28"/>
        </w:rPr>
        <w:t>Р</w:t>
      </w:r>
      <w:proofErr w:type="spellStart"/>
      <w:proofErr w:type="gramEnd"/>
      <w:r>
        <w:rPr>
          <w:sz w:val="28"/>
          <w:szCs w:val="28"/>
          <w:lang w:val="en-US"/>
        </w:rPr>
        <w:t>uncta</w:t>
      </w:r>
      <w:proofErr w:type="spellEnd"/>
      <w:r w:rsidRPr="005621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optima</w:t>
      </w:r>
      <w:r>
        <w:rPr>
          <w:sz w:val="28"/>
          <w:szCs w:val="28"/>
        </w:rPr>
        <w:t xml:space="preserve"> – пункты наилучшей слышимости клапанов. Диагностическое значение имеют усиление обоих тонов, ослабление и раздвоение, ослабление и ослабление первого или второго тона. При патологии помимо тонов прослушиваются шумы сердца. Различают органические </w:t>
      </w:r>
      <w:proofErr w:type="spellStart"/>
      <w:r>
        <w:rPr>
          <w:sz w:val="28"/>
          <w:szCs w:val="28"/>
        </w:rPr>
        <w:t>эндокардиальные</w:t>
      </w:r>
      <w:proofErr w:type="spellEnd"/>
      <w:r>
        <w:rPr>
          <w:sz w:val="28"/>
          <w:szCs w:val="28"/>
        </w:rPr>
        <w:t xml:space="preserve"> шумы и функциональные, экстракардиальные, перикардиальные, </w:t>
      </w:r>
      <w:proofErr w:type="spellStart"/>
      <w:r>
        <w:rPr>
          <w:sz w:val="28"/>
          <w:szCs w:val="28"/>
        </w:rPr>
        <w:t>плеврокардиальные</w:t>
      </w:r>
      <w:proofErr w:type="spellEnd"/>
      <w:r>
        <w:rPr>
          <w:sz w:val="28"/>
          <w:szCs w:val="28"/>
        </w:rPr>
        <w:t>, кардиопульмональные.</w:t>
      </w:r>
    </w:p>
    <w:p w:rsidR="0056215F" w:rsidRDefault="0056215F" w:rsidP="0056215F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Электрокардиография – графическая запись биопотенциалов сердца.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Фонокардиография – запись звуковых явлений  возникающих в сердце.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Баллистокардиграфия</w:t>
      </w:r>
      <w:proofErr w:type="spellEnd"/>
      <w:r>
        <w:rPr>
          <w:sz w:val="28"/>
          <w:szCs w:val="28"/>
        </w:rPr>
        <w:t xml:space="preserve"> – запись механических движений тела, связанных с сердечным циклом.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Векторкардиография</w:t>
      </w:r>
      <w:proofErr w:type="spellEnd"/>
      <w:r>
        <w:rPr>
          <w:sz w:val="28"/>
          <w:szCs w:val="28"/>
        </w:rPr>
        <w:t xml:space="preserve"> – регистрация осциллоскопом электрических </w:t>
      </w:r>
      <w:proofErr w:type="gramStart"/>
      <w:r>
        <w:rPr>
          <w:sz w:val="28"/>
          <w:szCs w:val="28"/>
        </w:rPr>
        <w:t>явлений</w:t>
      </w:r>
      <w:proofErr w:type="gramEnd"/>
      <w:r>
        <w:rPr>
          <w:sz w:val="28"/>
          <w:szCs w:val="28"/>
        </w:rPr>
        <w:t xml:space="preserve"> в сердце представленных  в одной плоскости.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 </w:t>
      </w:r>
      <w:r>
        <w:rPr>
          <w:sz w:val="28"/>
          <w:szCs w:val="28"/>
        </w:rPr>
        <w:t xml:space="preserve">Сосуды исследуют путем осмотра, пальпации, аускультации, с помощью </w:t>
      </w:r>
      <w:proofErr w:type="spellStart"/>
      <w:r>
        <w:rPr>
          <w:sz w:val="28"/>
          <w:szCs w:val="28"/>
        </w:rPr>
        <w:t>сфигмометров</w:t>
      </w:r>
      <w:proofErr w:type="spellEnd"/>
      <w:r>
        <w:rPr>
          <w:sz w:val="28"/>
          <w:szCs w:val="28"/>
        </w:rPr>
        <w:t xml:space="preserve">, осциллографов, тахометров, тонометров, </w:t>
      </w:r>
      <w:proofErr w:type="spellStart"/>
      <w:r>
        <w:rPr>
          <w:sz w:val="28"/>
          <w:szCs w:val="28"/>
        </w:rPr>
        <w:t>флебометров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флебоосциллометров</w:t>
      </w:r>
      <w:proofErr w:type="spellEnd"/>
      <w:r>
        <w:rPr>
          <w:sz w:val="28"/>
          <w:szCs w:val="28"/>
        </w:rPr>
        <w:t>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Путем осмотра определяют степень наполнения и пульсацию поверхностных артерий.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Путем пальпации определяют ритм, частоту, качество пульса, величину и форму пульсовой волны, напряжение артериальной стенки. Артериальное давление измеряют в миллиметрах ртутного столба. </w:t>
      </w:r>
      <w:proofErr w:type="gramStart"/>
      <w:r>
        <w:rPr>
          <w:sz w:val="28"/>
          <w:szCs w:val="28"/>
        </w:rPr>
        <w:t>Венозное</w:t>
      </w:r>
      <w:proofErr w:type="gramEnd"/>
      <w:r>
        <w:rPr>
          <w:sz w:val="28"/>
          <w:szCs w:val="28"/>
        </w:rPr>
        <w:t xml:space="preserve"> – в миллиметрах водяного столба.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>
        <w:rPr>
          <w:sz w:val="28"/>
          <w:szCs w:val="28"/>
        </w:rPr>
        <w:t xml:space="preserve"> Функциональные пробы основаны на оценке реакции со стороны сердечно – сосудистой системы на определенную нагрузку. Используют пробу с 10-минутной нагрузкой (по Г.В. </w:t>
      </w:r>
      <w:proofErr w:type="spellStart"/>
      <w:r>
        <w:rPr>
          <w:sz w:val="28"/>
          <w:szCs w:val="28"/>
        </w:rPr>
        <w:t>Домрачеву</w:t>
      </w:r>
      <w:proofErr w:type="spellEnd"/>
      <w:r>
        <w:rPr>
          <w:sz w:val="28"/>
          <w:szCs w:val="28"/>
        </w:rPr>
        <w:t xml:space="preserve">), пробу на возбудимость и </w:t>
      </w:r>
      <w:proofErr w:type="spellStart"/>
      <w:r>
        <w:rPr>
          <w:sz w:val="28"/>
          <w:szCs w:val="28"/>
        </w:rPr>
        <w:t>аускультационные</w:t>
      </w:r>
      <w:proofErr w:type="spellEnd"/>
      <w:r>
        <w:rPr>
          <w:sz w:val="28"/>
          <w:szCs w:val="28"/>
        </w:rPr>
        <w:t xml:space="preserve"> пробы с апноэ.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 1,с. 55-111; 2,с. 89-156; 3,с. 35-64.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Контрольные вопросы: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Схема исследования сердечно-сосудистой системы.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Метод перкуссии области сердца.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 Аускультация сердца.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Характеристика тонов сердца.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Исследование артерий.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 Исследование вен.</w:t>
      </w:r>
    </w:p>
    <w:p w:rsidR="0056215F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 Суть функциональных проб, виды.</w:t>
      </w:r>
    </w:p>
    <w:p w:rsidR="0056215F" w:rsidRDefault="0056215F" w:rsidP="0056215F">
      <w:pPr>
        <w:pStyle w:val="a3"/>
        <w:tabs>
          <w:tab w:val="left" w:pos="840"/>
        </w:tabs>
        <w:ind w:left="0"/>
        <w:jc w:val="both"/>
        <w:rPr>
          <w:sz w:val="28"/>
          <w:szCs w:val="28"/>
        </w:rPr>
      </w:pPr>
    </w:p>
    <w:p w:rsidR="0056215F" w:rsidRDefault="0056215F" w:rsidP="0056215F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Тема3: Исследование пищеварительной системы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Цель:  ознакомиться с планом и методами исследования пищеварительной системы.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План исследования пищеварительной системы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Исследование приема корма и питья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Исследование ротовой полости, глотки, пищевода, зоба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Исследование живота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 Исследование преджелудков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  Исследование желудка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 Исследование кишечника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  Дефекация и ее расстройства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 </w:t>
      </w:r>
      <w:r>
        <w:rPr>
          <w:sz w:val="28"/>
          <w:szCs w:val="28"/>
        </w:rPr>
        <w:t>Исследования пищеварительной системы проводят в определенной последовательности: прием корма и воды; состояния полости рта, глотки, пищевода, исследуют живот, желудок, кишечник, акт дефекации и кал, печень, ректальное исследование.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исследовании применяют общие методы – осмотр, пальпацию, аускультацию, перкуссию, термометрию и специальные – зондирование,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 xml:space="preserve">, гастроскопию, рентгеноскопию, рентгенографию, ректоскопию, </w:t>
      </w:r>
      <w:proofErr w:type="spellStart"/>
      <w:r>
        <w:rPr>
          <w:sz w:val="28"/>
          <w:szCs w:val="28"/>
        </w:rPr>
        <w:t>лопароскопию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эхотомоскопию</w:t>
      </w:r>
      <w:proofErr w:type="spellEnd"/>
      <w:r>
        <w:rPr>
          <w:sz w:val="28"/>
          <w:szCs w:val="28"/>
        </w:rPr>
        <w:t>, пробный прокол, лабораторный анализ содержимого преджелудков, желудка и кала.</w:t>
      </w:r>
      <w:proofErr w:type="gramEnd"/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 </w:t>
      </w:r>
      <w:r>
        <w:rPr>
          <w:sz w:val="28"/>
          <w:szCs w:val="28"/>
        </w:rPr>
        <w:t xml:space="preserve"> Аппетит – пищевое возбуждение, выражается чувством голода. Основное клиническое значение имеет отсутствие аппетита (</w:t>
      </w:r>
      <w:proofErr w:type="spellStart"/>
      <w:r>
        <w:rPr>
          <w:sz w:val="28"/>
          <w:szCs w:val="28"/>
        </w:rPr>
        <w:t>анорексия</w:t>
      </w:r>
      <w:proofErr w:type="spellEnd"/>
      <w:r>
        <w:rPr>
          <w:sz w:val="28"/>
          <w:szCs w:val="28"/>
        </w:rPr>
        <w:t>), увеличение аппетита (булимия, полифагия) и извращение аппетита.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Жажда</w:t>
      </w:r>
      <w:r>
        <w:rPr>
          <w:sz w:val="28"/>
          <w:szCs w:val="28"/>
        </w:rPr>
        <w:t xml:space="preserve"> – это потребность в воде, позыв к питью. Клиническое  значение  имеет увеличение жажды (полидипсия) и уменьшение жажды (</w:t>
      </w:r>
      <w:proofErr w:type="spellStart"/>
      <w:r>
        <w:rPr>
          <w:sz w:val="28"/>
          <w:szCs w:val="28"/>
        </w:rPr>
        <w:t>олигодипсия</w:t>
      </w:r>
      <w:proofErr w:type="spellEnd"/>
      <w:r>
        <w:rPr>
          <w:sz w:val="28"/>
          <w:szCs w:val="28"/>
        </w:rPr>
        <w:t>).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корма и воды обращают внимание на быстроту его поедания, движения губ, нижней челюсти и языка.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Жевание</w:t>
      </w:r>
      <w:r>
        <w:rPr>
          <w:sz w:val="28"/>
          <w:szCs w:val="28"/>
        </w:rPr>
        <w:t xml:space="preserve"> корма имеет видовые особенности. Диагностическое значение имеет неохотное переживание, приостановление жевания, болезненное жевание, невозможность жевания, чавканье и скрежет зубами.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Возможны от незначительных расстрой</w:t>
      </w:r>
      <w:proofErr w:type="gramStart"/>
      <w:r>
        <w:rPr>
          <w:sz w:val="28"/>
          <w:szCs w:val="28"/>
        </w:rPr>
        <w:t>ств гл</w:t>
      </w:r>
      <w:proofErr w:type="gramEnd"/>
      <w:r>
        <w:rPr>
          <w:sz w:val="28"/>
          <w:szCs w:val="28"/>
        </w:rPr>
        <w:t>отания до полной невозможности его.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Жвачка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ruminatio</w:t>
      </w:r>
      <w:proofErr w:type="spellEnd"/>
      <w:r>
        <w:rPr>
          <w:sz w:val="28"/>
          <w:szCs w:val="28"/>
        </w:rPr>
        <w:t>. Обращают внимание на время появления его после приема корма, число жвачных  периодов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суток, продолжительность каждого из них число жевательных движений при пережевывании одного пищевого кома.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Диагностическое значение имеет замедленная, редкая, короткая, вялая, болезненная жвачка и полное прекращение жвачки.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Отрыжка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  <w:lang w:val="en-US"/>
        </w:rPr>
        <w:t>eructatio</w:t>
      </w:r>
      <w:proofErr w:type="spellEnd"/>
      <w:r>
        <w:rPr>
          <w:sz w:val="28"/>
          <w:szCs w:val="28"/>
        </w:rPr>
        <w:t>, физиологическое звено нормального пищеварения у животных. Виды расстройства отрыжки: частая и громкая, редкая и слабая, прекращение.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Рвота – </w:t>
      </w:r>
      <w:proofErr w:type="spellStart"/>
      <w:r>
        <w:rPr>
          <w:sz w:val="28"/>
          <w:szCs w:val="28"/>
          <w:lang w:val="en-US"/>
        </w:rPr>
        <w:t>vomitus</w:t>
      </w:r>
      <w:proofErr w:type="spellEnd"/>
      <w:r>
        <w:rPr>
          <w:sz w:val="28"/>
          <w:szCs w:val="28"/>
        </w:rPr>
        <w:t>, непроизвольное выбрасывание содержимого преджелудков и желудка через рот, иногда и через носовые ходы.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исследовании  рта и ротовой полости применяют методы осмотра, пальпацию, рентгенографию, рентгеноскопию, лабораторное исследование слюны.</w:t>
      </w:r>
    </w:p>
    <w:p w:rsidR="0056215F" w:rsidRDefault="0056215F" w:rsidP="0056215F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При осмотре рта обращают внимание на состояние губ и щек, симметричность ротовой щели, наличие непроизвольных движений губами, слюнотечения, зуда. Затем исследуют состояние слизистой оболочки, языка, зубов, содержимого ротовой полости, запах изо рта. Составляющие исследования слизистой оболочки: цвет, влажность, чувствительность и целостность, наличие наложений, сыпей, язв. При исследовании языка обращают внимание на ее целостность, подвижность, размер и плотность, наличие налетов.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Исследование зубов проводят осмотром, пальпацией, перкуссией, рентгенографией.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глотки проводят методом наружного и внутреннего осмотра, пальпацией, в отдельных случаях рентгенологическое исследование.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исследовании пищевода используют осмотр, пальпацию (зондирование, эзофагоскопию  и рентгенологическое исследование, с учетом локализации патологического процесса и его характера).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Зоб исследуют осмотром, пальпацией, перкуссией, а в необходимых случаях проводят зондирование.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  </w:t>
      </w:r>
      <w:r>
        <w:rPr>
          <w:sz w:val="28"/>
          <w:szCs w:val="28"/>
        </w:rPr>
        <w:t>Исследование живота проводят методом осмотра, пальпации, перкуссии, аускультации, в необходимых случаях делают пробный прокол, лапароскопию.  При осмотре обращают внимание на величину, форму, симметричность, состояние голодных ямок, подвздохов и нижних контуров живота.</w:t>
      </w:r>
    </w:p>
    <w:p w:rsidR="0056215F" w:rsidRDefault="0056215F" w:rsidP="0056215F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Поверхностной пальпацией выделяют состояние  кожи, подкожной клетчатки, чувствительность, тонус мышц брюшной стенки, выявляют грыжи.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Глубокой пальпацией устанавливают топографию органов брюшной полости, их плотность, форму краев и поверхности, определяют патологические признаки.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Перкуссией исследуют желудок, кишечник, устанавливают границы печени, селезенки и мочевого пузыря.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живота можно расслышать перистальтику кишечника, шумы в рубце, книжке, сычуге, желудке.</w:t>
      </w:r>
    </w:p>
    <w:p w:rsidR="0056215F" w:rsidRDefault="0056215F" w:rsidP="0056215F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Пробный прокол брюшной стенки проводят с целью получения и исследования скопившегося в брюшной полости выпота. 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жвачных желудок состоит из преджелудков – рубца, сетки, книжки и собственного желудка – сычуга.</w:t>
      </w:r>
    </w:p>
    <w:p w:rsidR="0056215F" w:rsidRDefault="0056215F" w:rsidP="0056215F">
      <w:pPr>
        <w:pStyle w:val="a3"/>
        <w:spacing w:after="0"/>
        <w:ind w:left="0" w:firstLineChars="84" w:firstLine="235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Рубец (</w:t>
      </w:r>
      <w:r>
        <w:rPr>
          <w:i/>
          <w:sz w:val="28"/>
          <w:szCs w:val="28"/>
          <w:lang w:val="en-US"/>
        </w:rPr>
        <w:t>rumen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исследуют методом осмотра, пальпации, аускультации и перкуссии. В необходимых случаях применяют зондирование, </w:t>
      </w:r>
      <w:proofErr w:type="spellStart"/>
      <w:r>
        <w:rPr>
          <w:sz w:val="28"/>
          <w:szCs w:val="28"/>
        </w:rPr>
        <w:t>руменоцентез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>, лабораторные методы исследования.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Осмотром определяют объем и форму живота, степень заполнения голодных ямок.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Пальпацией исследуют напряжение стенок рубца и их чувствительность, степень наполнения, консистенцию содержимого, силу, ритм и частоту движений.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рубца слышны трескучие звуки. Изменения шумов рубца: учащение, усиление, ослабление и исчезновение.</w:t>
      </w:r>
    </w:p>
    <w:p w:rsidR="0056215F" w:rsidRDefault="0056215F" w:rsidP="0056215F">
      <w:pPr>
        <w:pStyle w:val="a3"/>
        <w:spacing w:after="0"/>
        <w:ind w:left="0" w:firstLineChars="1034" w:firstLine="28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Перкуссия левой голодной ямки дает тимпанический звук с различными оттенками. </w:t>
      </w:r>
    </w:p>
    <w:p w:rsidR="0056215F" w:rsidRDefault="0056215F" w:rsidP="0056215F">
      <w:pPr>
        <w:pStyle w:val="a3"/>
        <w:spacing w:after="0"/>
        <w:ind w:left="0" w:firstLineChars="1027" w:firstLine="2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Графическую запись моторной функции рубца проводят </w:t>
      </w:r>
      <w:proofErr w:type="spellStart"/>
      <w:r>
        <w:rPr>
          <w:sz w:val="28"/>
          <w:szCs w:val="28"/>
        </w:rPr>
        <w:t>руменографом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Горяиновой</w:t>
      </w:r>
      <w:proofErr w:type="spellEnd"/>
      <w:r>
        <w:rPr>
          <w:sz w:val="28"/>
          <w:szCs w:val="28"/>
        </w:rPr>
        <w:t>.</w:t>
      </w:r>
    </w:p>
    <w:p w:rsidR="0056215F" w:rsidRDefault="0056215F" w:rsidP="0056215F">
      <w:pPr>
        <w:pStyle w:val="a3"/>
        <w:spacing w:after="0"/>
        <w:ind w:left="0" w:firstLineChars="1020" w:firstLine="285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исследовании содержимого рубца определяют его </w:t>
      </w:r>
      <w:proofErr w:type="spellStart"/>
      <w:proofErr w:type="gramStart"/>
      <w:r>
        <w:rPr>
          <w:sz w:val="28"/>
          <w:szCs w:val="28"/>
        </w:rPr>
        <w:t>физико</w:t>
      </w:r>
      <w:proofErr w:type="spellEnd"/>
      <w:r>
        <w:rPr>
          <w:sz w:val="28"/>
          <w:szCs w:val="28"/>
        </w:rPr>
        <w:t xml:space="preserve"> – химические</w:t>
      </w:r>
      <w:proofErr w:type="gramEnd"/>
      <w:r>
        <w:rPr>
          <w:sz w:val="28"/>
          <w:szCs w:val="28"/>
        </w:rPr>
        <w:t xml:space="preserve"> свойства (цвет, запах, консистенция, примеси, кислотность), микрофлору и микрофауну (количество инфузорий). 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Сетка (</w:t>
      </w:r>
      <w:r>
        <w:rPr>
          <w:i/>
          <w:sz w:val="28"/>
          <w:szCs w:val="28"/>
          <w:lang w:val="en-US"/>
        </w:rPr>
        <w:t>reticulum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исследуется диагностическими приемами, цель которых вызвать болевую реакцию, а также использование </w:t>
      </w:r>
      <w:proofErr w:type="spellStart"/>
      <w:r>
        <w:rPr>
          <w:sz w:val="28"/>
          <w:szCs w:val="28"/>
        </w:rPr>
        <w:t>металлоиндикаторов</w:t>
      </w:r>
      <w:proofErr w:type="spellEnd"/>
      <w:r>
        <w:rPr>
          <w:sz w:val="28"/>
          <w:szCs w:val="28"/>
        </w:rPr>
        <w:t>, рентгеноскопии, в отдельных случаях лапаротомию и лапароскопию.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Книжка (</w:t>
      </w:r>
      <w:proofErr w:type="spellStart"/>
      <w:r>
        <w:rPr>
          <w:i/>
          <w:sz w:val="28"/>
          <w:szCs w:val="28"/>
          <w:lang w:val="en-US"/>
        </w:rPr>
        <w:t>omasum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-   исследуют методом пальпации, аускультации, перкуссии и при необходимости перкуссией.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Сычуг (</w:t>
      </w:r>
      <w:proofErr w:type="spellStart"/>
      <w:r>
        <w:rPr>
          <w:i/>
          <w:sz w:val="28"/>
          <w:szCs w:val="28"/>
          <w:lang w:val="en-US"/>
        </w:rPr>
        <w:t>abomasum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исследуют методом осмотра, наружной и внутренней пальпацией, перкуссией, аускультацией, у молодняка – зондирование.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лошадей исследование желудка проводят методом осмотра, пальпации, перкуссии, ректальным исследованием, зондированием и анализом  желудочного содержимого.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желудочного сока (количество и состав) имеет большое диагностическое значение. Видовые особенности. Желудок свиней исследуют осмотром, глубокой пальпацией, аускультацией и зондированием. Желудок у </w:t>
      </w:r>
      <w:proofErr w:type="gramStart"/>
      <w:r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</w:rPr>
        <w:t xml:space="preserve"> исследуют теми же методами.</w:t>
      </w:r>
    </w:p>
    <w:p w:rsidR="0056215F" w:rsidRDefault="0056215F" w:rsidP="0056215F">
      <w:pPr>
        <w:pStyle w:val="a3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7  </w:t>
      </w:r>
      <w:r>
        <w:rPr>
          <w:sz w:val="28"/>
          <w:szCs w:val="28"/>
        </w:rPr>
        <w:t>Клиническое исследование кишечника (</w:t>
      </w:r>
      <w:proofErr w:type="spellStart"/>
      <w:r>
        <w:rPr>
          <w:sz w:val="28"/>
          <w:szCs w:val="28"/>
          <w:lang w:val="en-US"/>
        </w:rPr>
        <w:t>intestinum</w:t>
      </w:r>
      <w:proofErr w:type="spellEnd"/>
      <w:r>
        <w:rPr>
          <w:sz w:val="28"/>
          <w:szCs w:val="28"/>
        </w:rPr>
        <w:t>) осуществляют осмотром (изменение формы живота, позу, появления беспокойства, особенности дефекации, физические и химические свойства кала), пальпацией (у крупных – ректальную пальпацию), перкуссией, аускультацией, ректоскопией, пункцией кишечника, лапароскопией, рентгеноскопией.</w:t>
      </w:r>
      <w:proofErr w:type="gramEnd"/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исследовании дефекации обращают внимание на частоту, продолжительность, изменение позы, </w:t>
      </w:r>
      <w:proofErr w:type="spellStart"/>
      <w:r>
        <w:rPr>
          <w:sz w:val="28"/>
          <w:szCs w:val="28"/>
        </w:rPr>
        <w:t>натуживание</w:t>
      </w:r>
      <w:proofErr w:type="spellEnd"/>
      <w:r>
        <w:rPr>
          <w:sz w:val="28"/>
          <w:szCs w:val="28"/>
        </w:rPr>
        <w:t>. Диагностическое значение  имеет понос (диарея), запор (функциональный или органический), непроизвольная дефекация, болезненная дефекация, напряженная дефекация (тенезмы).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Исследование кала включает в себя макроскопические исследования (количество, консистенция и форма, цвет, запах, остатки  </w:t>
      </w:r>
      <w:proofErr w:type="spellStart"/>
      <w:r>
        <w:rPr>
          <w:sz w:val="28"/>
          <w:szCs w:val="28"/>
        </w:rPr>
        <w:t>непереваренного</w:t>
      </w:r>
      <w:proofErr w:type="spellEnd"/>
      <w:r>
        <w:rPr>
          <w:sz w:val="28"/>
          <w:szCs w:val="28"/>
        </w:rPr>
        <w:t xml:space="preserve"> корма, примеси), микроскопические исследования, химические исследования (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>, наличие «скрытой» крови, желчных пигментов, белковую экссудацию, активность ферментов в кале), бактериологическое исследование.</w:t>
      </w:r>
      <w:proofErr w:type="gramEnd"/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1,с.143 – 190; 2,с. 210-286; 3,с. 96-136.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Контрольные вопросы: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корма?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воды?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4 Методика исследования ротовой полости?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5 Методика исследования глотки?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6 Методика исследования пищевода?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живота?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рубца?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сетки?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книжки?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желудка лошади?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кишечника?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ректальное исследование, диагностическое значение?</w:t>
      </w:r>
    </w:p>
    <w:p w:rsidR="005F7555" w:rsidRDefault="0056215F" w:rsidP="0056215F">
      <w:pPr>
        <w:rPr>
          <w:sz w:val="28"/>
          <w:szCs w:val="28"/>
        </w:rPr>
      </w:pPr>
      <w:r>
        <w:rPr>
          <w:sz w:val="28"/>
          <w:szCs w:val="28"/>
        </w:rPr>
        <w:t>14 Методы исследования фекалий</w:t>
      </w:r>
    </w:p>
    <w:p w:rsidR="00211F97" w:rsidRPr="00211F97" w:rsidRDefault="00211F97" w:rsidP="0056215F">
      <w:pPr>
        <w:rPr>
          <w:rFonts w:ascii="Times New Roman" w:hAnsi="Times New Roman" w:cs="Times New Roman"/>
          <w:sz w:val="28"/>
          <w:szCs w:val="28"/>
        </w:rPr>
      </w:pP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211F97">
        <w:rPr>
          <w:rFonts w:ascii="Times New Roman" w:hAnsi="Times New Roman" w:cs="Times New Roman"/>
          <w:sz w:val="28"/>
          <w:szCs w:val="28"/>
        </w:rPr>
        <w:t>Исследование системы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Цель:  освоить методы клинического исследования нервной системы.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1 Порядок и методы исследования системы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2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химические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свойства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3 Исследование морфологического состава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4 Исследование биохимического состава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5 Исследование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костномозгового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селезенки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   функциональной способности кроветворных органов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11F97">
        <w:rPr>
          <w:rFonts w:ascii="Times New Roman" w:hAnsi="Times New Roman" w:cs="Times New Roman"/>
          <w:sz w:val="28"/>
          <w:szCs w:val="28"/>
        </w:rPr>
        <w:t xml:space="preserve">Исследование системы крови включает: исследование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химических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показателей крови, биохимическое исследование, исследование морфологического состава крови, исследование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костно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селезенки, лимфатических узлов, исследование функциональной способности органов кроветворения.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Выбор методов исследования определяется клиническими надобностями.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Небольшое количество крови получают из сосудов уха, кончика хвоста, гребня или сережки. Большое количество крови получают из яремной, краниальной половой вены, вены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Сафена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подкожной вены предплечья,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плантарной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подкрыльцевой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или непосредственно из сердца.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F9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клинической практике чаще определяют время свертывания крови, ее вязкость, скорость оседания эритроцитов, плотность, ретракцию кровяного сгустка.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lastRenderedPageBreak/>
        <w:t>Относительная плотность крови зависит от концентрации гемоглобина, белков, солей. Измеряется ареометрическими методами. Единица измерения Си – кг/л. Увеличивается при сгущении крови, диабете, нефрите, ожогах. Уменьшается при желтухе, анемии, гидремии, кахексии.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Скорость свертывания крови</w:t>
      </w:r>
      <w:r w:rsidRPr="00211F97">
        <w:rPr>
          <w:rFonts w:ascii="Times New Roman" w:hAnsi="Times New Roman" w:cs="Times New Roman"/>
          <w:sz w:val="28"/>
          <w:szCs w:val="28"/>
        </w:rPr>
        <w:t>. Единица измерения – минуты. Метод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и и Уайта. Ускорение свертываемости отмечают при воспалении легких,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кровепотерях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миоглобинурии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Замедление – геморрагический диатез, анемия, нефрит, холемия. Практически не свертывается – сибирская язва, удушье, пироплазмоз.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Ретракция кровяного сгустка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в часах. Понижение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ретрации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возникает при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гемобластозе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плеврите,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стахиоботриотоксикозе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 Уменьшение ретракции – при лихорадках.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Вязкость крови</w:t>
      </w:r>
      <w:r w:rsidRPr="00211F97">
        <w:rPr>
          <w:rFonts w:ascii="Times New Roman" w:hAnsi="Times New Roman" w:cs="Times New Roman"/>
          <w:sz w:val="28"/>
          <w:szCs w:val="28"/>
        </w:rPr>
        <w:t xml:space="preserve"> – свойство крови оказывать сопротивление по течению. Исследования проводят вискозиметрами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сталагиометрами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 Измеряется в числах. Повышается при лихорадочных заболеваниях  и болезнях связанных со сгущением крови. Понижается при анемиях.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Скорость оседания эритроцитов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Основано на свойстве стабилизированной крови разделяются при стоянии на два слоя: нижний (эритроциты, лейкоциты) и  верхний  (плазма). Измеряется в миллиметрах за час. Повышение СОЭ отмечают при воспалительных процессах, инвазионных и паразитарных болезнях, опухолях, нарушениях обмена, веществ. Снижение СОЭ бывает при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желтухах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интоксикациях, коликах.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Осмотическая </w:t>
      </w:r>
      <w:proofErr w:type="spellStart"/>
      <w:r w:rsidRPr="00211F97">
        <w:rPr>
          <w:rFonts w:ascii="Times New Roman" w:hAnsi="Times New Roman" w:cs="Times New Roman"/>
          <w:i/>
          <w:sz w:val="28"/>
          <w:szCs w:val="28"/>
        </w:rPr>
        <w:t>резистентность</w:t>
      </w:r>
      <w:proofErr w:type="spellEnd"/>
      <w:r w:rsidRPr="00211F97">
        <w:rPr>
          <w:rFonts w:ascii="Times New Roman" w:hAnsi="Times New Roman" w:cs="Times New Roman"/>
          <w:i/>
          <w:sz w:val="28"/>
          <w:szCs w:val="28"/>
        </w:rPr>
        <w:t xml:space="preserve"> эритроцитов  </w:t>
      </w:r>
      <w:r w:rsidRPr="00211F97">
        <w:rPr>
          <w:rFonts w:ascii="Times New Roman" w:hAnsi="Times New Roman" w:cs="Times New Roman"/>
          <w:sz w:val="28"/>
          <w:szCs w:val="28"/>
        </w:rPr>
        <w:t>- устойчивость эритроцитов к влиянию различных факторов.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макроскопически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(способ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Лимбека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Рибьера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) и микроскопически (способ Янковского). Измеряют в числах. Снижается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резистентность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эритроцитов при голодании, отравлении,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кровепотерях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повышается – при беременности, инфекционных и инвазионных заболеваниях.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объем эритроцитов (</w:t>
      </w:r>
      <w:proofErr w:type="spellStart"/>
      <w:r w:rsidRPr="00211F97">
        <w:rPr>
          <w:rFonts w:ascii="Times New Roman" w:hAnsi="Times New Roman" w:cs="Times New Roman"/>
          <w:i/>
          <w:sz w:val="28"/>
          <w:szCs w:val="28"/>
        </w:rPr>
        <w:t>гематокритная</w:t>
      </w:r>
      <w:proofErr w:type="spellEnd"/>
      <w:r w:rsidRPr="00211F97">
        <w:rPr>
          <w:rFonts w:ascii="Times New Roman" w:hAnsi="Times New Roman" w:cs="Times New Roman"/>
          <w:i/>
          <w:sz w:val="28"/>
          <w:szCs w:val="28"/>
        </w:rPr>
        <w:t xml:space="preserve"> величина)</w:t>
      </w:r>
      <w:r w:rsidRPr="00211F97">
        <w:rPr>
          <w:rFonts w:ascii="Times New Roman" w:hAnsi="Times New Roman" w:cs="Times New Roman"/>
          <w:sz w:val="28"/>
          <w:szCs w:val="28"/>
        </w:rPr>
        <w:t xml:space="preserve"> – процентное соотношение между плазмой и форменными элементами крови.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Уменьшение регистрируют при анемиях, пироплазмозе, лептоспирозе, увеличение – при пороках сердца, шоке, ожогах, дегидратации.</w:t>
      </w:r>
      <w:proofErr w:type="gramEnd"/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Гемоглобин и его разновидности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грамм/литр. Используется прибор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Панченкова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Олигохромемия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снижение гемоглобина </w:t>
      </w:r>
      <w:r w:rsidRPr="00211F97">
        <w:rPr>
          <w:rFonts w:ascii="Times New Roman" w:hAnsi="Times New Roman" w:cs="Times New Roman"/>
          <w:sz w:val="28"/>
          <w:szCs w:val="28"/>
        </w:rPr>
        <w:lastRenderedPageBreak/>
        <w:t xml:space="preserve">в крови возникает при анемиях, кровотечениях, инфекционных болезнях.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Гиперхромемия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увеличение гемоглобина в крови. Возникает при поносах, рвоте, эмфиземе, непроходимости кишечника.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Pr="00211F97">
        <w:rPr>
          <w:rFonts w:ascii="Times New Roman" w:hAnsi="Times New Roman" w:cs="Times New Roman"/>
          <w:sz w:val="28"/>
          <w:szCs w:val="28"/>
        </w:rPr>
        <w:t>Количество форменных элементов крови определяют с помощью счетных камер либо электронных счетчиков частиц.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Эритроциты подсчитывают в счетной камере (Горяева, Тома – Цейса,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Бюркера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Тюрка и др.), используя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эритроцитарный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меланжер или пробирку (пробирочный метод). Единица измерения –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11F97">
        <w:rPr>
          <w:rFonts w:ascii="Times New Roman" w:hAnsi="Times New Roman" w:cs="Times New Roman"/>
          <w:sz w:val="28"/>
          <w:szCs w:val="28"/>
        </w:rPr>
        <w:t>/мкл,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12 </w:t>
      </w:r>
      <w:r w:rsidRPr="00211F97">
        <w:rPr>
          <w:rFonts w:ascii="Times New Roman" w:hAnsi="Times New Roman" w:cs="Times New Roman"/>
          <w:sz w:val="28"/>
          <w:szCs w:val="28"/>
        </w:rPr>
        <w:t>/л. Разбавитель для эритроцитов – 0,85 % раствор хлорида натрия.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Лейкоциты подсчитывают в счетной камере, используя лейкоцитарный меланжер или пробирку. Единица измерения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211F97">
        <w:rPr>
          <w:rFonts w:ascii="Times New Roman" w:hAnsi="Times New Roman" w:cs="Times New Roman"/>
          <w:sz w:val="28"/>
          <w:szCs w:val="28"/>
        </w:rPr>
        <w:t>/мкм,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211F97">
        <w:rPr>
          <w:rFonts w:ascii="Times New Roman" w:hAnsi="Times New Roman" w:cs="Times New Roman"/>
          <w:sz w:val="28"/>
          <w:szCs w:val="28"/>
        </w:rPr>
        <w:t>/л. Разбавитель для лейкоцитов – 3% раствор уксусной кислоты (жидкость Тюрка).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Подсчет тромбоцитов (по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Хауке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). Используют счетную камеру и лейкоцитарный меланжер. Растворитель – 1%-й раствор оксалата аммония. Единица измерения –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211F97">
        <w:rPr>
          <w:rFonts w:ascii="Times New Roman" w:hAnsi="Times New Roman" w:cs="Times New Roman"/>
          <w:sz w:val="28"/>
          <w:szCs w:val="28"/>
        </w:rPr>
        <w:t>/мкл,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211F97">
        <w:rPr>
          <w:rFonts w:ascii="Times New Roman" w:hAnsi="Times New Roman" w:cs="Times New Roman"/>
          <w:sz w:val="28"/>
          <w:szCs w:val="28"/>
        </w:rPr>
        <w:t>/л.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Диагностическое значение имеет изменение количества форменных элементов крови: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Эритроцитоз (полицитемия, полиглобулия) – увеличение количества эритроцитов;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эритроцитопения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олигоцитемия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 – снижение содержания эритроцитов; лейкоцитоз – повышение содержания лейкоцитов; тромбоцитоз – увеличение и тромбоцитопения – уменьшение содержания тромбоцитов в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Кроме количественного исследования форменных элементов крови проводят исследование окрашенных мазков крови, где определяют размер, форму, характер окраски клеток и их структурных элементов, соотношение между форменными элементами различных видов.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Исследуют в окрашенных  мазках эритроциты, тромбоциты, лейкоциты. Выводят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лейкограмму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процентное соотношение между отдельными видами лейкоцитов в крови. Диагностическое значение имеет изменения эритроцитов: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пойкилоцитоз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анизохромия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; лейкоцитов: изменения в цитоплазме и ядре; тромбоцитов: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вакуолизация, отсутствие агглютинации, 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гранулометра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211F97">
        <w:rPr>
          <w:rFonts w:ascii="Times New Roman" w:hAnsi="Times New Roman" w:cs="Times New Roman"/>
          <w:sz w:val="28"/>
          <w:szCs w:val="28"/>
        </w:rPr>
        <w:t xml:space="preserve"> Резервная щелочность и кислотная емкость – показатель постоянства внутренней среды. Методы определения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газометрический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Ван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Слайка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lastRenderedPageBreak/>
        <w:t>титрометрический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– мг/100 мл, моль (л,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. %). Диагностическое значение имеет ацидоз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алколоз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Каротин и витамин 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Методика определения Коромыслова и Кудрявцевой – осаждением белков с последующим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колориметрированием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мкг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гипокаротинемия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гиповитаминоз 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Аскорбиновая  кислота (витамин С).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Используют метод титрования.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кальций.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комплекснометрическими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методами.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гипокальциемия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гиперкальциемия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Неорганический фосфор.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ванадат –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молибдатными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реактивом.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гипофосфатемия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гиперфосфатемия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Магний.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гипомагниемия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гипермагниемия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Железо.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бета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фенантролиновым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методом.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гиперсидемия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гипосидемия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Медь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спектрофотометрически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гиперкупремия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гипокупремия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Кобальт.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спектрофотометрически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гипокобальтоз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Селен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недостаток и избыток элемента.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Йод.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нмоль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недостаток йода.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белок и его фракции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рефрактометрически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биуретовым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методом. Единицы измерения общего белка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(100 мл, г/л, фракций - %).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гиперпротеинемия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гипоальбуминемия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гиперальбуминемия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гипогамма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глобинемия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гипергамм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глобулинемия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Глюкоза.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ортотолуидиновым методом, методом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Сомодиси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гипогликемия, гипергликемия.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Кетоновые (ацетоновые</w:t>
      </w:r>
      <w:proofErr w:type="gramStart"/>
      <w:r w:rsidRPr="00211F97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211F97">
        <w:rPr>
          <w:rFonts w:ascii="Times New Roman" w:hAnsi="Times New Roman" w:cs="Times New Roman"/>
          <w:i/>
          <w:sz w:val="28"/>
          <w:szCs w:val="28"/>
        </w:rPr>
        <w:t xml:space="preserve"> тела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йодометрическим методом по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Энгфельду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кетонемия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гиперкетонемия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Билирубин.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методами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Иендрамика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Киггорна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Грофа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билирубинемия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гипербилирубинемия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211F97">
        <w:rPr>
          <w:rFonts w:ascii="Times New Roman" w:hAnsi="Times New Roman" w:cs="Times New Roman"/>
          <w:sz w:val="28"/>
          <w:szCs w:val="28"/>
        </w:rPr>
        <w:t xml:space="preserve">Исследование костномозгового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проводят для исследования стволовых клеток.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получают из 2-3-го сегментов грудной кости, ребер, подвздошной кости. Диагностическое значение имеет усиление, понижение и извращение костномозгового кроветворения.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Для исследования селезенки используют методы пальпации, перкуссии и пункции для выведения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спленограммы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 функциональной способности кроветворных органов судят по результатам исследования крови и органов кроветворения – костного мозга и лимфоидной ткани.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Оценка функции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эритропоэза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:  определение количества эритроцитов, гемоглобина и подсчета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ретикулоцитов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 крови.  При оценке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лейкопоэза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: определение количества лейкоцитов и данные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лейкограммы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Литература: 1,с. 273 – 299; 2,с. 372 – 433; 3,с. 189 – 218.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     Контрольные вопросы: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аков порядок и методы исследования системы крови?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азовите основные физические  показания крови животных.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азовите основные химические показатели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еречислите основные биохимические показания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еречислите основной морфологический состав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 качественного состава эритроцитов?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lastRenderedPageBreak/>
        <w:t>7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 качественного состава лейкоцитов?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ак проводятся исследования  костномозгового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проводятся исследования  селезенки?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проводятся исследования  функциональной способности кроветворных органов?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Тема 12 Исследование болезней птиц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Цель: изучить методы исследования птицы.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1 Особенности и схема клинического исследования птицы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2 Сбор анамнеза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3 Общий осмотр птицы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4 Клиническое исследование больных и подозрительных по заболеванию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птиц, выделенных при общем осмотре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5 Специальные и лабораторные исследования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211F97">
        <w:rPr>
          <w:rFonts w:ascii="Times New Roman" w:hAnsi="Times New Roman" w:cs="Times New Roman"/>
          <w:sz w:val="28"/>
          <w:szCs w:val="28"/>
        </w:rPr>
        <w:t>Практика ветеринарного обслуживания птицеводческих хозяйств показывает, что для обоснования анализа возникшего заболевания требуется проведение комплекса исследований: клиническое исследование, специальные исследование, патологоанатомическое вскрытие.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Вследствие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анатомофизиологических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особенностей птицы клиническому исследованию почти недоступна кровеносная, лимфатическая и мочеполовая системы, а в исследовании органов дыхания и пищеварения реальными методами является осмотр и пальпация, такие методы, как перкуссия и аускультация, в практике птицеводства неприемлемы.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Рекомендуется следующая схема клинического исследования птицы: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1) сбор анамнеза;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2) общий осмотр птицы;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lastRenderedPageBreak/>
        <w:t>3) выборочные исследования больных птиц, выделенных при общем осмотре;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4) специальные и лабораторные исследования;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211F97">
        <w:rPr>
          <w:rFonts w:ascii="Times New Roman" w:hAnsi="Times New Roman" w:cs="Times New Roman"/>
          <w:sz w:val="28"/>
          <w:szCs w:val="28"/>
        </w:rPr>
        <w:t xml:space="preserve"> Сбор анамнеза включает следующие основные вопросы: породный и возрастной состав птицы, хозяйственное направление использования птицы и достигнутые показатели, кормление и водопой, система содержания птицы, плотность посадки, температурный и световой режим, обеспеченность кормушками и поилками, заболеваемость и отход от незаразных и заразных заболеваний, признаки заболевания птицы.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Общий осмотр производится непосредственно в помещениях, где содержится птица, или во время выгула. Цель осмотра – выделение больных и подозрительных по заболеванию.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Общее состояние и положение в пространстве. Определяется поведение птицы, реакция на окружающее, характер приема корма и воды, положение птицы во время движения.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Окраска видимых кожных покровов. У здоровых кур и индеек видимые кожные покровы (гребень, бородка, кожный лоскутный придаток на голове и мясистые наросты шеи) ярко – красного цвета. У гусей и уток тонкая кожица клюва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восковица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 оранжевая, реже пигментирована. У цыплят и кур клюв и плюсна желтого цвета. Диагностическое значение имеет посинение, бледность кожных покровов.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Оперение. У здоровой птицы гладкое и блестящее, расположено правильными симметричными рядами по длине тела. Диагностическое значение имеет потеря блеска, взъерошенность перьевого покрова, запоздалая или преждевременная линька. Особенно часто наблюдаются изменения перьевого покрова в окружности клоаки.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Дыхательные движения легко подсчитываются осмотром экскурсий нижней части живота ниже клоаки. Частота дыхательных движений зависит от возраста, породы, температуры внешней среды, влажности воздуха и других факторов. Так, у здоровой птицы насчитывают следующее количество дыхательных движений: курица 10-30, утка 15-30, индейка 15-20, гусь 10-20. Во время подсчета частоты дыхания отмечают и характер дыхания (нормальное, напряженное).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F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ри выявлении признаков заболевания при общем осмотре, птицу исследуют более тщательно в следующем порядке: фиксируют, измеряют температуру, исследуют носовые отверстия, глаза и наружные слуховые </w:t>
      </w:r>
      <w:r w:rsidRPr="00211F97">
        <w:rPr>
          <w:rFonts w:ascii="Times New Roman" w:hAnsi="Times New Roman" w:cs="Times New Roman"/>
          <w:sz w:val="28"/>
          <w:szCs w:val="28"/>
        </w:rPr>
        <w:lastRenderedPageBreak/>
        <w:t>проходы, осматривают ротовую полость и гортань, исследуют трахею и зоб, исследуют грудную клетку, органы брюшной полости, исследуют клоаку и конечности.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Для фиксации птиц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особых приспособлений не требуется, во время исследования птицу необходимо держать по возможности в естественном положении. Кур и уток придерживают одной рукой за конечности, а другой – за основания крыльев. Во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удара клювом голову удерживают за гребешок.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Для измерения температуры</w:t>
      </w:r>
      <w:r w:rsidRPr="00211F97">
        <w:rPr>
          <w:rFonts w:ascii="Times New Roman" w:hAnsi="Times New Roman" w:cs="Times New Roman"/>
          <w:sz w:val="28"/>
          <w:szCs w:val="28"/>
        </w:rPr>
        <w:t xml:space="preserve"> тела термометр вводят в клоаку. Температура колеблется в зависимости от возраста, породы, кормления, времени суток, сезонности, температуры воздуха, заболеваемости.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Осмотром носовых отверстий</w:t>
      </w:r>
      <w:r w:rsidRPr="00211F97">
        <w:rPr>
          <w:rFonts w:ascii="Times New Roman" w:hAnsi="Times New Roman" w:cs="Times New Roman"/>
          <w:sz w:val="28"/>
          <w:szCs w:val="28"/>
        </w:rPr>
        <w:t xml:space="preserve"> устанавливают их проходимость для воздуха, наличие истечений.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При исследовании глаз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обращают внимание на целостность и прозрачность роговицы, окраску конъюнктивы, кровоизлияния, отечность, на воспаление и отечность конъюнктивы.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У кур, индеек и голубей исследуют проходимость наружных слуховых проходов.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11F97">
        <w:rPr>
          <w:rFonts w:ascii="Times New Roman" w:hAnsi="Times New Roman" w:cs="Times New Roman"/>
          <w:i/>
          <w:sz w:val="28"/>
          <w:szCs w:val="28"/>
        </w:rPr>
        <w:t>При осмотре ротовой полости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обращают внимание на целостность и окраску языка, твердого неба, хоан, состояние слизистой.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Диагностическое значение имеет изменения со стороны гортани – отечность, воспаление, кровоизлияния.</w:t>
      </w:r>
    </w:p>
    <w:p w:rsidR="00211F97" w:rsidRPr="00211F97" w:rsidRDefault="00211F97" w:rsidP="00211F9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Исследование трахеи проводится осторожным прощупыванием через кожу. Исследование зоба проводится методом осмотра и прощупывания.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Во время исследования грудной клетки обращают внимание на целостность костяка, состояние грудной  мускулатуры, болезненность и вздутие ребер.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Брюшную полость исследуют методом осмотра и пальпации. Исследование клоаки проводится осмотром и при особых показаниях ректально (пальцем).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Исследование конечностей (ноги и крылья) определяют их целостность, состояние связочного   аппарата и суставов, форму костей.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11F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омимо </w:t>
      </w:r>
      <w:r w:rsidRPr="00211F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11F97">
        <w:rPr>
          <w:rFonts w:ascii="Times New Roman" w:hAnsi="Times New Roman" w:cs="Times New Roman"/>
          <w:sz w:val="28"/>
          <w:szCs w:val="28"/>
        </w:rPr>
        <w:t>специальных исследований на инфекционные и паразитарные заболевания, для уточнения диагноза проводятся в случаях необходимости дополнительные методы исследования: исследования крови, помета, содержимого зоба, экссудата и транссудата грудобрюшной полости, рентгеноскопия и рентгенография, эндоскопия гортани и трахеи и др.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Кровь для исследования берут из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подкрыльцовой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или плюсневой вены, а у кур и индеек из утолщенных участков кожи (гребень, бородка). Взятую кровь исследуют по общепринятым методикам.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Литература: 1,с. 15-45; 1,с. 273-299.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     Контрольные вопросы: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анатомофизиологические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особенности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акой комплекс исследований требуется для обоснования анализа заболевания птиц?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акая схема клинического исследования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основные вопросы включают сбор анамнеза?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де производят общий осмотр птицы, цель его?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 проводят  исследование  общего состояния и положение в пространстве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 исследование кожных покровов и оперенья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производят исследование дыхательных движений у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акой порядок исследования больной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методы фиксации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общие методы исследования применимы к птице?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дополнительные методы исследования применимы к птице?</w:t>
      </w:r>
    </w:p>
    <w:p w:rsidR="00211F97" w:rsidRDefault="00211F97" w:rsidP="00211F97">
      <w:r w:rsidRPr="00DE3CF7">
        <w:rPr>
          <w:sz w:val="28"/>
          <w:szCs w:val="28"/>
        </w:rPr>
        <w:t xml:space="preserve">   </w:t>
      </w:r>
      <w:r w:rsidRPr="00DE3CF7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sectPr w:rsidR="00211F97" w:rsidSect="00B43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30AC5"/>
    <w:multiLevelType w:val="hybridMultilevel"/>
    <w:tmpl w:val="62EA38BE"/>
    <w:lvl w:ilvl="0" w:tplc="F9C0EC92">
      <w:start w:val="5"/>
      <w:numFmt w:val="decimal"/>
      <w:lvlText w:val="%1"/>
      <w:lvlJc w:val="left"/>
      <w:pPr>
        <w:tabs>
          <w:tab w:val="num" w:pos="645"/>
        </w:tabs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92C38"/>
    <w:multiLevelType w:val="hybridMultilevel"/>
    <w:tmpl w:val="F9A024F8"/>
    <w:lvl w:ilvl="0" w:tplc="C0DC6B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E5F01"/>
    <w:multiLevelType w:val="hybridMultilevel"/>
    <w:tmpl w:val="E3885CC8"/>
    <w:lvl w:ilvl="0" w:tplc="52B8B51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6215F"/>
    <w:rsid w:val="00211F97"/>
    <w:rsid w:val="0056215F"/>
    <w:rsid w:val="005F7555"/>
    <w:rsid w:val="00B435C3"/>
    <w:rsid w:val="00C8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6215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6215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5523</Words>
  <Characters>31486</Characters>
  <Application>Microsoft Office Word</Application>
  <DocSecurity>0</DocSecurity>
  <Lines>262</Lines>
  <Paragraphs>73</Paragraphs>
  <ScaleCrop>false</ScaleCrop>
  <Company/>
  <LinksUpToDate>false</LinksUpToDate>
  <CharactersWithSpaces>36936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4</cp:revision>
  <dcterms:created xsi:type="dcterms:W3CDTF">2017-06-05T06:20:00Z</dcterms:created>
  <dcterms:modified xsi:type="dcterms:W3CDTF">2017-06-05T06:30:00Z</dcterms:modified>
</cp:coreProperties>
</file>